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F1" w:rsidRPr="005809F1" w:rsidRDefault="005809F1" w:rsidP="005809F1">
      <w:pPr>
        <w:widowControl w:val="0"/>
        <w:jc w:val="center"/>
        <w:rPr>
          <w:rFonts w:cs="Arial"/>
          <w:b/>
          <w:caps/>
          <w:color w:val="000000" w:themeColor="text1"/>
          <w:spacing w:val="30"/>
          <w:sz w:val="28"/>
          <w:szCs w:val="28"/>
        </w:rPr>
      </w:pPr>
      <w:r w:rsidRPr="005809F1">
        <w:rPr>
          <w:rFonts w:cs="Arial"/>
          <w:b/>
          <w:caps/>
          <w:color w:val="000000" w:themeColor="text1"/>
          <w:spacing w:val="30"/>
          <w:sz w:val="28"/>
          <w:szCs w:val="28"/>
        </w:rPr>
        <w:t xml:space="preserve">KÚPNA Zmluva </w:t>
      </w:r>
    </w:p>
    <w:p w:rsidR="005809F1" w:rsidRPr="005809F1" w:rsidRDefault="005809F1" w:rsidP="005809F1">
      <w:pPr>
        <w:widowControl w:val="0"/>
        <w:jc w:val="center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 xml:space="preserve">uzavretá podľa § 409 a nasl. zákona č. 513/1991 Zb. v znení neskorších predpisov (Obchodného zákonníka) </w:t>
      </w:r>
    </w:p>
    <w:p w:rsidR="005809F1" w:rsidRPr="005809F1" w:rsidRDefault="005809F1" w:rsidP="005809F1">
      <w:pPr>
        <w:widowControl w:val="0"/>
        <w:jc w:val="center"/>
        <w:rPr>
          <w:rFonts w:cs="Arial"/>
          <w:color w:val="000000" w:themeColor="text1"/>
          <w:sz w:val="24"/>
        </w:rPr>
      </w:pPr>
    </w:p>
    <w:p w:rsidR="005809F1" w:rsidRP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Čl. I</w:t>
      </w:r>
    </w:p>
    <w:p w:rsidR="005809F1" w:rsidRP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Zmluvné strany</w:t>
      </w:r>
    </w:p>
    <w:p w:rsidR="005809F1" w:rsidRP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</w:p>
    <w:p w:rsidR="005809F1" w:rsidRPr="005809F1" w:rsidRDefault="005809F1" w:rsidP="005809F1">
      <w:pPr>
        <w:pStyle w:val="Nadpis1"/>
        <w:numPr>
          <w:ilvl w:val="0"/>
          <w:numId w:val="1"/>
        </w:numPr>
        <w:tabs>
          <w:tab w:val="left" w:pos="-6237"/>
          <w:tab w:val="num" w:pos="-6096"/>
        </w:tabs>
        <w:ind w:left="709" w:hanging="709"/>
        <w:jc w:val="both"/>
        <w:rPr>
          <w:rFonts w:cs="Arial"/>
          <w:color w:val="000000" w:themeColor="text1"/>
          <w:sz w:val="24"/>
          <w:szCs w:val="24"/>
        </w:rPr>
      </w:pPr>
      <w:bookmarkStart w:id="0" w:name="_Toc465921356"/>
      <w:r w:rsidRPr="005809F1">
        <w:rPr>
          <w:rFonts w:cs="Arial"/>
          <w:color w:val="000000" w:themeColor="text1"/>
          <w:sz w:val="24"/>
          <w:szCs w:val="24"/>
        </w:rPr>
        <w:t>Objednávateľ:</w:t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r>
        <w:rPr>
          <w:rFonts w:cs="Arial"/>
          <w:color w:val="000000" w:themeColor="text1"/>
          <w:sz w:val="24"/>
          <w:szCs w:val="24"/>
        </w:rPr>
        <w:t>Obec Ladomirová</w:t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bookmarkEnd w:id="0"/>
      <w:r w:rsidRPr="005809F1">
        <w:rPr>
          <w:rFonts w:cs="Arial"/>
          <w:color w:val="000000" w:themeColor="text1"/>
          <w:sz w:val="24"/>
          <w:szCs w:val="24"/>
        </w:rPr>
        <w:tab/>
      </w:r>
    </w:p>
    <w:p w:rsidR="005809F1" w:rsidRPr="005809F1" w:rsidRDefault="005809F1" w:rsidP="005809F1">
      <w:pPr>
        <w:pStyle w:val="Nadpis1"/>
        <w:tabs>
          <w:tab w:val="clear" w:pos="540"/>
          <w:tab w:val="left" w:pos="-6237"/>
        </w:tabs>
        <w:ind w:left="708"/>
        <w:jc w:val="both"/>
        <w:rPr>
          <w:rFonts w:cs="Arial"/>
          <w:color w:val="000000" w:themeColor="text1"/>
          <w:sz w:val="24"/>
          <w:szCs w:val="24"/>
        </w:rPr>
      </w:pPr>
      <w:bookmarkStart w:id="1" w:name="_Toc465921357"/>
      <w:r w:rsidRPr="005809F1">
        <w:rPr>
          <w:rFonts w:cs="Arial"/>
          <w:color w:val="000000" w:themeColor="text1"/>
          <w:sz w:val="24"/>
          <w:szCs w:val="24"/>
        </w:rPr>
        <w:t xml:space="preserve">Sídlo: </w:t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bookmarkEnd w:id="1"/>
      <w:r>
        <w:rPr>
          <w:rFonts w:cs="Arial"/>
          <w:color w:val="000000" w:themeColor="text1"/>
          <w:sz w:val="24"/>
          <w:szCs w:val="24"/>
        </w:rPr>
        <w:t>Ladomirová 33, 090 03</w:t>
      </w:r>
      <w:r w:rsidRPr="005809F1">
        <w:rPr>
          <w:rFonts w:cs="Arial"/>
          <w:color w:val="000000" w:themeColor="text1"/>
          <w:sz w:val="24"/>
          <w:szCs w:val="24"/>
        </w:rPr>
        <w:tab/>
      </w:r>
    </w:p>
    <w:p w:rsidR="005809F1" w:rsidRPr="005809F1" w:rsidRDefault="005809F1" w:rsidP="005809F1">
      <w:pPr>
        <w:pStyle w:val="Nadpis1"/>
        <w:tabs>
          <w:tab w:val="clear" w:pos="540"/>
          <w:tab w:val="left" w:pos="-6237"/>
        </w:tabs>
        <w:ind w:left="708"/>
        <w:jc w:val="both"/>
        <w:rPr>
          <w:rFonts w:cs="Arial"/>
          <w:color w:val="000000" w:themeColor="text1"/>
          <w:sz w:val="24"/>
          <w:szCs w:val="24"/>
        </w:rPr>
      </w:pPr>
      <w:bookmarkStart w:id="2" w:name="_Toc465921358"/>
      <w:r w:rsidRPr="005809F1">
        <w:rPr>
          <w:rFonts w:cs="Arial"/>
          <w:color w:val="000000" w:themeColor="text1"/>
          <w:sz w:val="24"/>
          <w:szCs w:val="24"/>
        </w:rPr>
        <w:t xml:space="preserve">V zastúpení: </w:t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r w:rsidRPr="005809F1">
        <w:rPr>
          <w:rFonts w:cs="Arial"/>
          <w:color w:val="000000" w:themeColor="text1"/>
          <w:sz w:val="24"/>
          <w:szCs w:val="24"/>
        </w:rPr>
        <w:tab/>
      </w:r>
      <w:bookmarkEnd w:id="2"/>
      <w:r w:rsidR="00203299">
        <w:rPr>
          <w:rFonts w:cs="Arial"/>
          <w:color w:val="000000" w:themeColor="text1"/>
          <w:sz w:val="24"/>
        </w:rPr>
        <w:t>PhD</w:t>
      </w:r>
      <w:r>
        <w:rPr>
          <w:rFonts w:cs="Arial"/>
          <w:color w:val="000000" w:themeColor="text1"/>
          <w:sz w:val="24"/>
        </w:rPr>
        <w:t>r. Vladislav Cuper, starosta</w:t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Kontaktná osoba: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="00203299">
        <w:rPr>
          <w:rFonts w:cs="Arial"/>
          <w:color w:val="000000" w:themeColor="text1"/>
          <w:sz w:val="24"/>
        </w:rPr>
        <w:t>PhD</w:t>
      </w:r>
      <w:bookmarkStart w:id="3" w:name="_GoBack"/>
      <w:bookmarkEnd w:id="3"/>
      <w:r>
        <w:rPr>
          <w:rFonts w:cs="Arial"/>
          <w:color w:val="000000" w:themeColor="text1"/>
          <w:sz w:val="24"/>
        </w:rPr>
        <w:t>r. Vladislav Cuper</w:t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IČO: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EA1749">
        <w:rPr>
          <w:rFonts w:cs="Arial"/>
          <w:szCs w:val="22"/>
        </w:rPr>
        <w:t>003 306 71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Cs w:val="22"/>
        </w:rPr>
      </w:pPr>
      <w:r w:rsidRPr="005809F1">
        <w:rPr>
          <w:rStyle w:val="ra"/>
          <w:rFonts w:cs="Arial"/>
          <w:color w:val="000000" w:themeColor="text1"/>
          <w:sz w:val="24"/>
        </w:rPr>
        <w:t>DIČ:</w:t>
      </w:r>
      <w:r w:rsidRPr="005809F1">
        <w:rPr>
          <w:rStyle w:val="ra"/>
          <w:rFonts w:cs="Arial"/>
          <w:color w:val="000000" w:themeColor="text1"/>
          <w:sz w:val="24"/>
        </w:rPr>
        <w:tab/>
      </w:r>
      <w:r w:rsidRPr="005809F1">
        <w:rPr>
          <w:rStyle w:val="ra"/>
          <w:rFonts w:cs="Arial"/>
          <w:color w:val="000000" w:themeColor="text1"/>
          <w:sz w:val="24"/>
        </w:rPr>
        <w:tab/>
      </w:r>
      <w:r w:rsidRPr="005809F1">
        <w:rPr>
          <w:rStyle w:val="ra"/>
          <w:rFonts w:cs="Arial"/>
          <w:color w:val="000000" w:themeColor="text1"/>
          <w:sz w:val="24"/>
        </w:rPr>
        <w:tab/>
      </w:r>
      <w:r w:rsidRPr="005809F1">
        <w:rPr>
          <w:rStyle w:val="ra"/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Cs w:val="22"/>
        </w:rPr>
        <w:t>2020808757</w:t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>Bankové spojenie:</w:t>
      </w:r>
      <w:r w:rsidRPr="005809F1">
        <w:rPr>
          <w:rFonts w:cs="Arial"/>
          <w:color w:val="000000" w:themeColor="text1"/>
          <w:szCs w:val="22"/>
        </w:rPr>
        <w:tab/>
      </w:r>
      <w:r w:rsidRPr="005809F1">
        <w:rPr>
          <w:rFonts w:cs="Arial"/>
          <w:color w:val="000000" w:themeColor="text1"/>
          <w:szCs w:val="22"/>
        </w:rPr>
        <w:tab/>
        <w:t>Prima banka Slovensko, a.s.</w:t>
      </w:r>
    </w:p>
    <w:p w:rsidR="005809F1" w:rsidRPr="005809F1" w:rsidRDefault="005809F1" w:rsidP="005809F1">
      <w:pPr>
        <w:ind w:left="3686" w:hanging="3119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Cs w:val="22"/>
        </w:rPr>
        <w:t xml:space="preserve">  IBAN:                                     SK79 5600 0000 0036 3611 0014</w:t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Tel :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EA1749">
        <w:rPr>
          <w:rFonts w:cs="Arial"/>
          <w:color w:val="000000" w:themeColor="text1"/>
          <w:szCs w:val="22"/>
        </w:rPr>
        <w:t>+421 902 585 065</w:t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 xml:space="preserve">Email : 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hyperlink r:id="rId5" w:history="1">
        <w:r w:rsidRPr="00BE58E9">
          <w:rPr>
            <w:rStyle w:val="Hypertextovprepojenie"/>
            <w:rFonts w:cs="Arial"/>
            <w:szCs w:val="22"/>
          </w:rPr>
          <w:t>sekretariat.ladomirova@gmail.com</w:t>
        </w:r>
      </w:hyperlink>
      <w:r>
        <w:rPr>
          <w:rStyle w:val="Hypertextovprepojenie"/>
          <w:rFonts w:cs="Arial"/>
          <w:szCs w:val="22"/>
        </w:rPr>
        <w:t xml:space="preserve"> 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pStyle w:val="Zkladntext"/>
        <w:rPr>
          <w:rFonts w:cs="Arial"/>
          <w:color w:val="000000" w:themeColor="text1"/>
        </w:rPr>
      </w:pPr>
      <w:r w:rsidRPr="005809F1">
        <w:rPr>
          <w:rFonts w:cs="Arial"/>
          <w:color w:val="000000" w:themeColor="text1"/>
        </w:rPr>
        <w:t xml:space="preserve"> (ďalej len : „</w:t>
      </w:r>
      <w:r w:rsidRPr="005809F1">
        <w:rPr>
          <w:rFonts w:cs="Arial"/>
          <w:b/>
          <w:color w:val="000000" w:themeColor="text1"/>
        </w:rPr>
        <w:t>Objednávateľ</w:t>
      </w:r>
      <w:r w:rsidRPr="005809F1">
        <w:rPr>
          <w:rFonts w:cs="Arial"/>
          <w:color w:val="000000" w:themeColor="text1"/>
        </w:rPr>
        <w:t>“ )</w:t>
      </w:r>
    </w:p>
    <w:p w:rsidR="005809F1" w:rsidRPr="005809F1" w:rsidRDefault="005809F1" w:rsidP="005809F1">
      <w:pPr>
        <w:pStyle w:val="Zkladntext"/>
        <w:rPr>
          <w:rFonts w:cs="Arial"/>
          <w:color w:val="000000" w:themeColor="text1"/>
        </w:rPr>
      </w:pPr>
    </w:p>
    <w:p w:rsidR="005809F1" w:rsidRPr="005809F1" w:rsidRDefault="005809F1" w:rsidP="005809F1">
      <w:pPr>
        <w:pStyle w:val="Zkladntext"/>
        <w:rPr>
          <w:rFonts w:cs="Arial"/>
          <w:color w:val="000000" w:themeColor="text1"/>
        </w:rPr>
      </w:pPr>
    </w:p>
    <w:p w:rsidR="00440DF5" w:rsidRPr="00440DF5" w:rsidRDefault="005809F1" w:rsidP="005809F1">
      <w:pPr>
        <w:pStyle w:val="Nadpis1"/>
        <w:numPr>
          <w:ilvl w:val="0"/>
          <w:numId w:val="1"/>
        </w:numPr>
        <w:tabs>
          <w:tab w:val="clear" w:pos="360"/>
          <w:tab w:val="num" w:pos="426"/>
          <w:tab w:val="left" w:pos="3600"/>
        </w:tabs>
        <w:ind w:left="708"/>
        <w:jc w:val="both"/>
        <w:rPr>
          <w:rFonts w:cs="Arial"/>
          <w:b/>
          <w:color w:val="000000" w:themeColor="text1"/>
          <w:sz w:val="24"/>
        </w:rPr>
      </w:pPr>
      <w:bookmarkStart w:id="4" w:name="_Toc465921359"/>
      <w:r w:rsidRPr="005809F1">
        <w:rPr>
          <w:rFonts w:cs="Arial"/>
          <w:color w:val="000000" w:themeColor="text1"/>
          <w:sz w:val="24"/>
          <w:szCs w:val="24"/>
        </w:rPr>
        <w:t>Dodávateľ :</w:t>
      </w:r>
      <w:bookmarkEnd w:id="4"/>
      <w:r w:rsidRPr="005809F1">
        <w:rPr>
          <w:rFonts w:cs="Arial"/>
          <w:color w:val="000000" w:themeColor="text1"/>
          <w:sz w:val="24"/>
          <w:szCs w:val="24"/>
        </w:rPr>
        <w:t xml:space="preserve"> </w:t>
      </w:r>
    </w:p>
    <w:p w:rsidR="005809F1" w:rsidRPr="005809F1" w:rsidRDefault="00440DF5" w:rsidP="00440DF5">
      <w:pPr>
        <w:pStyle w:val="Nadpis1"/>
        <w:tabs>
          <w:tab w:val="clear" w:pos="540"/>
          <w:tab w:val="left" w:pos="3600"/>
        </w:tabs>
        <w:ind w:left="708"/>
        <w:jc w:val="both"/>
        <w:rPr>
          <w:rFonts w:cs="Arial"/>
          <w:b/>
          <w:color w:val="000000" w:themeColor="text1"/>
          <w:sz w:val="24"/>
        </w:rPr>
      </w:pPr>
      <w:r>
        <w:rPr>
          <w:rFonts w:cs="Arial"/>
          <w:color w:val="000000" w:themeColor="text1"/>
          <w:sz w:val="24"/>
          <w:szCs w:val="24"/>
        </w:rPr>
        <w:t xml:space="preserve">Sídlo: </w:t>
      </w:r>
      <w:r>
        <w:rPr>
          <w:rFonts w:cs="Arial"/>
          <w:color w:val="000000" w:themeColor="text1"/>
          <w:sz w:val="24"/>
          <w:szCs w:val="24"/>
        </w:rPr>
        <w:tab/>
      </w:r>
      <w:r w:rsidR="005809F1" w:rsidRPr="005809F1">
        <w:rPr>
          <w:rFonts w:cs="Arial"/>
          <w:color w:val="000000" w:themeColor="text1"/>
          <w:sz w:val="24"/>
          <w:szCs w:val="24"/>
        </w:rPr>
        <w:tab/>
      </w:r>
      <w:r w:rsidR="005809F1"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708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 xml:space="preserve">V zastúpení: 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708"/>
        <w:rPr>
          <w:rStyle w:val="ra"/>
          <w:rFonts w:cs="Arial"/>
          <w:color w:val="000000" w:themeColor="text1"/>
        </w:rPr>
      </w:pPr>
      <w:r w:rsidRPr="005809F1">
        <w:rPr>
          <w:rFonts w:cs="Arial"/>
          <w:color w:val="000000" w:themeColor="text1"/>
          <w:sz w:val="24"/>
        </w:rPr>
        <w:t>IČO:</w:t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708"/>
        <w:rPr>
          <w:rFonts w:cs="Arial"/>
          <w:color w:val="000000" w:themeColor="text1"/>
        </w:rPr>
      </w:pPr>
      <w:r w:rsidRPr="005809F1">
        <w:rPr>
          <w:rStyle w:val="ra"/>
          <w:rFonts w:cs="Arial"/>
          <w:color w:val="000000" w:themeColor="text1"/>
          <w:sz w:val="24"/>
        </w:rPr>
        <w:t>DIČ:</w:t>
      </w:r>
      <w:r w:rsidRPr="005809F1">
        <w:rPr>
          <w:rStyle w:val="ra"/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708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IČ DPH :</w:t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3540" w:hanging="2832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Zapísaná: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3540" w:hanging="2832"/>
        <w:rPr>
          <w:rFonts w:eastAsia="STXihei" w:cs="Arial"/>
          <w:color w:val="000000" w:themeColor="text1"/>
          <w:sz w:val="24"/>
        </w:rPr>
      </w:pPr>
      <w:r w:rsidRPr="005809F1">
        <w:rPr>
          <w:rFonts w:eastAsia="STXihei" w:cs="Arial"/>
          <w:color w:val="000000" w:themeColor="text1"/>
          <w:sz w:val="24"/>
        </w:rPr>
        <w:t>Bankové spojenie:</w:t>
      </w:r>
      <w:r w:rsidRPr="005809F1">
        <w:rPr>
          <w:rFonts w:eastAsia="STXihei" w:cs="Arial"/>
          <w:color w:val="000000" w:themeColor="text1"/>
          <w:sz w:val="24"/>
        </w:rPr>
        <w:tab/>
      </w:r>
      <w:r w:rsidRPr="005809F1">
        <w:rPr>
          <w:rFonts w:eastAsia="STXihei"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tabs>
          <w:tab w:val="left" w:pos="3600"/>
        </w:tabs>
        <w:ind w:left="3540" w:hanging="2832"/>
        <w:rPr>
          <w:rFonts w:eastAsia="STXihei" w:cs="Arial"/>
          <w:color w:val="000000" w:themeColor="text1"/>
          <w:sz w:val="24"/>
        </w:rPr>
      </w:pPr>
      <w:r w:rsidRPr="005809F1">
        <w:rPr>
          <w:rFonts w:eastAsia="STXihei" w:cs="Arial"/>
          <w:color w:val="000000" w:themeColor="text1"/>
          <w:sz w:val="24"/>
        </w:rPr>
        <w:t xml:space="preserve">Číslo účtu: </w:t>
      </w:r>
      <w:r w:rsidRPr="005809F1">
        <w:rPr>
          <w:rFonts w:eastAsia="STXihei" w:cs="Arial"/>
          <w:color w:val="000000" w:themeColor="text1"/>
          <w:sz w:val="24"/>
        </w:rPr>
        <w:tab/>
      </w:r>
      <w:r w:rsidRPr="005809F1">
        <w:rPr>
          <w:rFonts w:eastAsia="STXihei" w:cs="Arial"/>
          <w:color w:val="000000" w:themeColor="text1"/>
          <w:sz w:val="24"/>
        </w:rPr>
        <w:tab/>
      </w:r>
      <w:r w:rsidRPr="005809F1">
        <w:rPr>
          <w:rFonts w:eastAsia="STXihei" w:cs="Arial"/>
          <w:color w:val="000000" w:themeColor="text1"/>
          <w:sz w:val="24"/>
        </w:rPr>
        <w:tab/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>Tel :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  <w:t xml:space="preserve"> </w:t>
      </w:r>
    </w:p>
    <w:p w:rsidR="005809F1" w:rsidRPr="005809F1" w:rsidRDefault="005809F1" w:rsidP="005809F1">
      <w:pPr>
        <w:ind w:left="345" w:firstLine="363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 w:val="24"/>
        </w:rPr>
        <w:t xml:space="preserve">Email : </w:t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</w:r>
      <w:r w:rsidRPr="005809F1">
        <w:rPr>
          <w:rFonts w:cs="Arial"/>
          <w:color w:val="000000" w:themeColor="text1"/>
          <w:sz w:val="24"/>
        </w:rPr>
        <w:tab/>
        <w:t xml:space="preserve"> </w:t>
      </w:r>
    </w:p>
    <w:p w:rsidR="005809F1" w:rsidRPr="005809F1" w:rsidRDefault="005809F1" w:rsidP="005809F1">
      <w:pPr>
        <w:pStyle w:val="Zkladntext"/>
        <w:rPr>
          <w:rFonts w:cs="Arial"/>
          <w:color w:val="000000" w:themeColor="text1"/>
        </w:rPr>
      </w:pPr>
      <w:r w:rsidRPr="005809F1">
        <w:rPr>
          <w:rFonts w:cs="Arial"/>
          <w:color w:val="000000" w:themeColor="text1"/>
        </w:rPr>
        <w:t>(ďalej len „</w:t>
      </w:r>
      <w:r w:rsidRPr="005809F1">
        <w:rPr>
          <w:rFonts w:cs="Arial"/>
          <w:b/>
          <w:color w:val="000000" w:themeColor="text1"/>
        </w:rPr>
        <w:t>Dodávateľ</w:t>
      </w:r>
      <w:r w:rsidRPr="005809F1">
        <w:rPr>
          <w:rFonts w:cs="Arial"/>
          <w:color w:val="000000" w:themeColor="text1"/>
        </w:rPr>
        <w:t xml:space="preserve">“ ) </w:t>
      </w:r>
      <w:r w:rsidRPr="005809F1">
        <w:rPr>
          <w:rFonts w:cs="Arial"/>
          <w:color w:val="000000" w:themeColor="text1"/>
        </w:rPr>
        <w:tab/>
      </w:r>
    </w:p>
    <w:p w:rsidR="005809F1" w:rsidRPr="005809F1" w:rsidRDefault="005809F1" w:rsidP="005809F1">
      <w:pPr>
        <w:widowControl w:val="0"/>
        <w:tabs>
          <w:tab w:val="left" w:pos="2880"/>
        </w:tabs>
        <w:rPr>
          <w:rFonts w:cs="Arial"/>
          <w:b/>
          <w:color w:val="000000" w:themeColor="text1"/>
          <w:sz w:val="24"/>
        </w:rPr>
      </w:pPr>
    </w:p>
    <w:p w:rsidR="005809F1" w:rsidRPr="005809F1" w:rsidRDefault="005809F1" w:rsidP="005809F1">
      <w:pPr>
        <w:pStyle w:val="C1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809F1">
        <w:rPr>
          <w:rFonts w:ascii="Arial" w:hAnsi="Arial" w:cs="Arial"/>
          <w:b w:val="0"/>
          <w:color w:val="000000" w:themeColor="text1"/>
          <w:sz w:val="24"/>
          <w:szCs w:val="24"/>
        </w:rPr>
        <w:t>Východiskovým podkladom na uzavretie tejto zmluvy (ďalej len „zmluva“) je ponuka dodávateľa zo dňa ......................</w:t>
      </w:r>
      <w:r w:rsidRPr="005809F1">
        <w:rPr>
          <w:rFonts w:ascii="Arial" w:hAnsi="Arial" w:cs="Arial"/>
          <w:b w:val="0"/>
          <w:color w:val="FF0000"/>
          <w:sz w:val="24"/>
          <w:szCs w:val="24"/>
        </w:rPr>
        <w:t xml:space="preserve"> (doplní uchádzač) </w:t>
      </w:r>
      <w:r w:rsidRPr="005809F1">
        <w:rPr>
          <w:rFonts w:ascii="Arial" w:hAnsi="Arial" w:cs="Arial"/>
          <w:b w:val="0"/>
          <w:color w:val="000000" w:themeColor="text1"/>
          <w:sz w:val="24"/>
          <w:szCs w:val="24"/>
        </w:rPr>
        <w:t>, predložená v procese verejného obstarávania  s názvom: „</w:t>
      </w:r>
      <w:r w:rsidRPr="005809F1">
        <w:rPr>
          <w:rFonts w:ascii="Arial" w:hAnsi="Arial" w:cs="Arial"/>
          <w:sz w:val="22"/>
          <w:szCs w:val="22"/>
        </w:rPr>
        <w:t>Nákup športovej výbavy pre obec Ladomirová</w:t>
      </w:r>
      <w:r w:rsidRPr="005809F1">
        <w:rPr>
          <w:rFonts w:ascii="Arial" w:hAnsi="Arial" w:cs="Arial"/>
          <w:b w:val="0"/>
          <w:color w:val="000000" w:themeColor="text1"/>
          <w:sz w:val="24"/>
          <w:szCs w:val="24"/>
        </w:rPr>
        <w:t>“.</w:t>
      </w:r>
    </w:p>
    <w:p w:rsidR="005809F1" w:rsidRPr="005809F1" w:rsidRDefault="005809F1" w:rsidP="005809F1">
      <w:pPr>
        <w:jc w:val="center"/>
        <w:rPr>
          <w:rFonts w:cs="Arial"/>
          <w:b/>
          <w:color w:val="000000" w:themeColor="text1"/>
          <w:sz w:val="24"/>
        </w:rPr>
      </w:pPr>
    </w:p>
    <w:p w:rsidR="005809F1" w:rsidRPr="005809F1" w:rsidRDefault="005809F1" w:rsidP="005809F1">
      <w:pPr>
        <w:jc w:val="center"/>
        <w:rPr>
          <w:rFonts w:cs="Arial"/>
          <w:b/>
          <w:color w:val="000000" w:themeColor="text1"/>
          <w:sz w:val="24"/>
        </w:rPr>
      </w:pPr>
    </w:p>
    <w:p w:rsidR="005809F1" w:rsidRPr="005809F1" w:rsidRDefault="005809F1" w:rsidP="005809F1">
      <w:pPr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Čl. II</w:t>
      </w:r>
    </w:p>
    <w:p w:rsidR="005809F1" w:rsidRPr="005809F1" w:rsidRDefault="005809F1" w:rsidP="005809F1">
      <w:pPr>
        <w:widowControl w:val="0"/>
        <w:spacing w:after="24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Predmet zmluvy</w:t>
      </w:r>
    </w:p>
    <w:p w:rsidR="005809F1" w:rsidRPr="005809F1" w:rsidRDefault="005809F1" w:rsidP="005809F1">
      <w:pPr>
        <w:pStyle w:val="Zarkazkladnhotextu21"/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ascii="Arial" w:hAnsi="Arial" w:cs="Arial"/>
          <w:bCs/>
          <w:color w:val="000000" w:themeColor="text1"/>
        </w:rPr>
      </w:pPr>
      <w:r w:rsidRPr="005809F1">
        <w:rPr>
          <w:rFonts w:ascii="Arial" w:hAnsi="Arial" w:cs="Arial"/>
          <w:color w:val="000000" w:themeColor="text1"/>
        </w:rPr>
        <w:t xml:space="preserve">Predmetom zmluvy </w:t>
      </w:r>
      <w:r w:rsidRPr="005809F1">
        <w:rPr>
          <w:rFonts w:ascii="Arial" w:eastAsiaTheme="minorHAnsi" w:hAnsi="Arial" w:cs="Arial"/>
          <w:color w:val="000000" w:themeColor="text1"/>
          <w:lang w:eastAsia="en-US"/>
        </w:rPr>
        <w:t xml:space="preserve">je </w:t>
      </w:r>
      <w:r w:rsidRPr="005809F1">
        <w:rPr>
          <w:rFonts w:ascii="Arial" w:eastAsiaTheme="minorHAnsi" w:hAnsi="Arial" w:cs="Arial"/>
          <w:b/>
          <w:color w:val="000000" w:themeColor="text1"/>
          <w:lang w:eastAsia="en-US"/>
        </w:rPr>
        <w:t>športová výbava a športový tovar</w:t>
      </w:r>
    </w:p>
    <w:p w:rsidR="005809F1" w:rsidRPr="005809F1" w:rsidRDefault="005809F1" w:rsidP="005809F1">
      <w:pPr>
        <w:rPr>
          <w:rFonts w:cs="Arial"/>
          <w:color w:val="000000" w:themeColor="text1"/>
        </w:rPr>
      </w:pPr>
    </w:p>
    <w:p w:rsidR="005809F1" w:rsidRPr="005809F1" w:rsidRDefault="005809F1" w:rsidP="005809F1">
      <w:pPr>
        <w:pStyle w:val="Zarkazkladnhotextu21"/>
        <w:numPr>
          <w:ilvl w:val="0"/>
          <w:numId w:val="3"/>
        </w:numPr>
        <w:spacing w:after="240"/>
        <w:ind w:left="426" w:hanging="426"/>
        <w:rPr>
          <w:rFonts w:ascii="Arial" w:hAnsi="Arial" w:cs="Arial"/>
          <w:color w:val="000000" w:themeColor="text1"/>
        </w:rPr>
      </w:pPr>
      <w:r w:rsidRPr="005809F1">
        <w:rPr>
          <w:rFonts w:ascii="Arial" w:hAnsi="Arial" w:cs="Arial"/>
          <w:color w:val="000000" w:themeColor="text1"/>
        </w:rPr>
        <w:t>Podrobná špecifikácia predmetu zmluvy je uvedená v </w:t>
      </w:r>
      <w:r w:rsidRPr="005809F1">
        <w:rPr>
          <w:rFonts w:ascii="Arial" w:hAnsi="Arial" w:cs="Arial"/>
          <w:b/>
          <w:color w:val="000000" w:themeColor="text1"/>
        </w:rPr>
        <w:t xml:space="preserve">Prílohe č. 1.  </w:t>
      </w:r>
      <w:r w:rsidRPr="005809F1">
        <w:rPr>
          <w:rFonts w:ascii="Arial" w:hAnsi="Arial" w:cs="Arial"/>
          <w:color w:val="000000" w:themeColor="text1"/>
        </w:rPr>
        <w:t>tejto zmluvy</w:t>
      </w:r>
      <w:r w:rsidR="00440DF5">
        <w:rPr>
          <w:rFonts w:ascii="Arial" w:hAnsi="Arial" w:cs="Arial"/>
          <w:color w:val="000000" w:themeColor="text1"/>
        </w:rPr>
        <w:t>, ktorá tvorí neoddeliteľnú súčasť tejto zmluvy</w:t>
      </w:r>
      <w:r w:rsidRPr="005809F1">
        <w:rPr>
          <w:rFonts w:ascii="Arial" w:hAnsi="Arial" w:cs="Arial"/>
          <w:color w:val="000000" w:themeColor="text1"/>
        </w:rPr>
        <w:t>.</w:t>
      </w:r>
    </w:p>
    <w:p w:rsid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</w:p>
    <w:p w:rsidR="00440DF5" w:rsidRPr="005809F1" w:rsidRDefault="00440DF5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</w:p>
    <w:p w:rsidR="005809F1" w:rsidRP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Čl. III</w:t>
      </w:r>
    </w:p>
    <w:p w:rsidR="005809F1" w:rsidRPr="005809F1" w:rsidRDefault="005809F1" w:rsidP="005809F1">
      <w:pPr>
        <w:widowControl w:val="0"/>
        <w:spacing w:after="24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Termín a miesto dodania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1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lastRenderedPageBreak/>
        <w:t xml:space="preserve">Dodávateľ sa zaväzuje, že predmet zmluvy v rozsahu článku II. tejto zmluvy dodá </w:t>
      </w:r>
      <w:r w:rsidR="00440DF5">
        <w:rPr>
          <w:rFonts w:ascii="Arial" w:hAnsi="Arial" w:cs="Arial"/>
          <w:color w:val="000000" w:themeColor="text1"/>
          <w:sz w:val="22"/>
          <w:szCs w:val="22"/>
          <w:lang w:val="sk-SK"/>
        </w:rPr>
        <w:t>max. do</w:t>
      </w:r>
      <w:r w:rsidR="00477003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31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. </w:t>
      </w:r>
      <w:r w:rsidR="00477003">
        <w:rPr>
          <w:rFonts w:ascii="Arial" w:hAnsi="Arial" w:cs="Arial"/>
          <w:color w:val="000000" w:themeColor="text1"/>
          <w:sz w:val="22"/>
          <w:szCs w:val="22"/>
          <w:lang w:val="sk-SK"/>
        </w:rPr>
        <w:t>decembra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2018.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12"/>
        </w:numPr>
        <w:tabs>
          <w:tab w:val="clear" w:pos="840"/>
          <w:tab w:val="num" w:pos="-6237"/>
          <w:tab w:val="left" w:pos="-5245"/>
        </w:tabs>
        <w:suppressAutoHyphens/>
        <w:overflowPunct/>
        <w:autoSpaceDE/>
        <w:autoSpaceDN/>
        <w:adjustRightInd/>
        <w:spacing w:after="240" w:line="240" w:lineRule="auto"/>
        <w:ind w:left="567" w:right="0" w:hanging="567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Miestom umiestnenia predmetu zmluvy je sídlo verejného obstarávateľ. Obecný úrad Ladomirová 33, 090 03 Ladomirová.</w:t>
      </w:r>
    </w:p>
    <w:p w:rsidR="005809F1" w:rsidRPr="005809F1" w:rsidRDefault="005809F1" w:rsidP="005809F1">
      <w:pPr>
        <w:widowControl w:val="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aps/>
          <w:color w:val="000000" w:themeColor="text1"/>
          <w:sz w:val="24"/>
        </w:rPr>
        <w:t>č</w:t>
      </w:r>
      <w:r w:rsidRPr="005809F1">
        <w:rPr>
          <w:rFonts w:cs="Arial"/>
          <w:b/>
          <w:color w:val="000000" w:themeColor="text1"/>
          <w:sz w:val="24"/>
        </w:rPr>
        <w:t>l. IV</w:t>
      </w:r>
    </w:p>
    <w:p w:rsidR="005809F1" w:rsidRPr="005809F1" w:rsidRDefault="005809F1" w:rsidP="005809F1">
      <w:pPr>
        <w:widowControl w:val="0"/>
        <w:spacing w:after="240"/>
        <w:jc w:val="center"/>
        <w:rPr>
          <w:rFonts w:cs="Arial"/>
          <w:b/>
          <w:color w:val="000000" w:themeColor="text1"/>
          <w:sz w:val="24"/>
        </w:rPr>
      </w:pPr>
      <w:r w:rsidRPr="005809F1">
        <w:rPr>
          <w:rFonts w:cs="Arial"/>
          <w:b/>
          <w:color w:val="000000" w:themeColor="text1"/>
          <w:sz w:val="24"/>
        </w:rPr>
        <w:t>Cena za predmet zmluvy</w:t>
      </w:r>
    </w:p>
    <w:p w:rsidR="005809F1" w:rsidRPr="005809F1" w:rsidRDefault="005809F1" w:rsidP="005809F1">
      <w:pPr>
        <w:pStyle w:val="Zarkazkladnhotextu21"/>
        <w:numPr>
          <w:ilvl w:val="0"/>
          <w:numId w:val="2"/>
        </w:numPr>
        <w:tabs>
          <w:tab w:val="clear" w:pos="1694"/>
        </w:tabs>
        <w:spacing w:after="24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809F1">
        <w:rPr>
          <w:rFonts w:ascii="Arial" w:hAnsi="Arial" w:cs="Arial"/>
          <w:color w:val="000000" w:themeColor="text1"/>
          <w:sz w:val="22"/>
          <w:szCs w:val="22"/>
        </w:rPr>
        <w:t>Cena predmetu zmluvy špecifikovaného v čl. II tejto zmluvy je  stanovená dohodou zmluvných strán vo výške :</w:t>
      </w:r>
      <w:r w:rsidRPr="005809F1">
        <w:rPr>
          <w:rFonts w:ascii="Arial" w:hAnsi="Arial" w:cs="Arial"/>
          <w:bCs/>
          <w:color w:val="000000" w:themeColor="text1"/>
          <w:sz w:val="22"/>
          <w:szCs w:val="22"/>
        </w:rPr>
        <w:tab/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7"/>
        <w:gridCol w:w="2552"/>
        <w:gridCol w:w="4111"/>
      </w:tblGrid>
      <w:tr w:rsidR="005809F1" w:rsidRPr="005809F1" w:rsidTr="00837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Cena bez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doplní uchádzač</w:t>
            </w:r>
          </w:p>
        </w:tc>
      </w:tr>
      <w:tr w:rsidR="005809F1" w:rsidRPr="005809F1" w:rsidTr="00837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20 % 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doplní uchádzač</w:t>
            </w:r>
          </w:p>
        </w:tc>
      </w:tr>
      <w:tr w:rsidR="005809F1" w:rsidRPr="005809F1" w:rsidTr="00837EA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-6629"/>
              </w:tabs>
              <w:spacing w:after="240"/>
              <w:ind w:hanging="108"/>
              <w:jc w:val="lef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Celková cena s DPH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09F1" w:rsidRPr="005809F1" w:rsidRDefault="005809F1" w:rsidP="00837EAA">
            <w:pPr>
              <w:pStyle w:val="Zarkazkladnhotextu21"/>
              <w:tabs>
                <w:tab w:val="left" w:pos="540"/>
              </w:tabs>
              <w:spacing w:after="240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809F1">
              <w:rPr>
                <w:rFonts w:ascii="Arial" w:hAnsi="Arial" w:cs="Arial"/>
                <w:bCs/>
                <w:color w:val="FF0000"/>
                <w:sz w:val="22"/>
                <w:szCs w:val="22"/>
              </w:rPr>
              <w:t>doplní uchádzač</w:t>
            </w:r>
          </w:p>
        </w:tc>
      </w:tr>
    </w:tbl>
    <w:p w:rsidR="005809F1" w:rsidRPr="005809F1" w:rsidRDefault="005809F1" w:rsidP="005809F1">
      <w:pPr>
        <w:pStyle w:val="Zarkazkladnhotextu21"/>
        <w:tabs>
          <w:tab w:val="left" w:pos="540"/>
        </w:tabs>
        <w:spacing w:before="240" w:after="240"/>
        <w:ind w:left="540" w:firstLine="0"/>
        <w:rPr>
          <w:rFonts w:ascii="Arial" w:hAnsi="Arial" w:cs="Arial"/>
          <w:color w:val="000000" w:themeColor="text1"/>
          <w:sz w:val="22"/>
          <w:szCs w:val="22"/>
        </w:rPr>
      </w:pPr>
      <w:r w:rsidRPr="005809F1">
        <w:rPr>
          <w:rFonts w:ascii="Arial" w:hAnsi="Arial" w:cs="Arial"/>
          <w:color w:val="000000" w:themeColor="text1"/>
          <w:sz w:val="22"/>
          <w:szCs w:val="22"/>
        </w:rPr>
        <w:t>Uvedená cena je stanovená v zmysle zákona Národnej rady Slovenskej republiky č. 18/1996 Z. z. o cenách v znení neskorších predpisov a vyhlášky Ministerstva financií Slovenskej republiky č. 87/1996 Z. z., ktorou sa vykonáva zákon Národnej rady Slovenskej republiky č. 18/1996 Z. z. o cenách v znení neskorších predpisov.</w:t>
      </w:r>
    </w:p>
    <w:p w:rsidR="005809F1" w:rsidRPr="005809F1" w:rsidRDefault="005809F1" w:rsidP="005809F1">
      <w:pPr>
        <w:pStyle w:val="Zarkazkladnhotextu21"/>
        <w:numPr>
          <w:ilvl w:val="0"/>
          <w:numId w:val="2"/>
        </w:numPr>
        <w:tabs>
          <w:tab w:val="clear" w:pos="1694"/>
          <w:tab w:val="left" w:pos="-5387"/>
        </w:tabs>
        <w:spacing w:after="24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809F1">
        <w:rPr>
          <w:rFonts w:ascii="Arial" w:hAnsi="Arial" w:cs="Arial"/>
          <w:color w:val="000000" w:themeColor="text1"/>
          <w:sz w:val="22"/>
          <w:szCs w:val="22"/>
        </w:rPr>
        <w:t>Cena zahŕňa všetky náklady dodávateľa potrebné k dodaniu predmetu zmluvy.</w:t>
      </w:r>
    </w:p>
    <w:p w:rsidR="005809F1" w:rsidRPr="005809F1" w:rsidRDefault="005809F1" w:rsidP="005809F1">
      <w:pPr>
        <w:pStyle w:val="Zarkazkladnhotextu21"/>
        <w:numPr>
          <w:ilvl w:val="0"/>
          <w:numId w:val="2"/>
        </w:numPr>
        <w:tabs>
          <w:tab w:val="clear" w:pos="1694"/>
          <w:tab w:val="left" w:pos="-5387"/>
        </w:tabs>
        <w:spacing w:after="24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5809F1">
        <w:rPr>
          <w:rFonts w:ascii="Arial" w:hAnsi="Arial" w:cs="Arial"/>
          <w:color w:val="000000" w:themeColor="text1"/>
          <w:sz w:val="22"/>
          <w:szCs w:val="22"/>
        </w:rPr>
        <w:t>Všetky ceny sú nemenné počas celej doby platnosti tejto zmluvy.</w:t>
      </w: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Čl. V</w:t>
      </w: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Platobné podmienky</w:t>
      </w: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 xml:space="preserve">Zmluvné strany sa dohodli, že Objednávateľ uhradí Dodávateľovi cenu za predmet zmluvy na základe faktúry vystavovanej dodávateľom. </w:t>
      </w:r>
    </w:p>
    <w:p w:rsidR="005809F1" w:rsidRPr="005809F1" w:rsidRDefault="005809F1" w:rsidP="005809F1">
      <w:pPr>
        <w:suppressAutoHyphens/>
        <w:ind w:left="426"/>
        <w:jc w:val="both"/>
        <w:rPr>
          <w:rFonts w:cs="Arial"/>
          <w:color w:val="000000" w:themeColor="text1"/>
          <w:szCs w:val="22"/>
        </w:rPr>
      </w:pP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 xml:space="preserve">Dodávateľ je oprávnený vystaviť faktúru až po dodaní celého predmetu zmluvy a to až po ukončení preberacieho konania. </w:t>
      </w: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 xml:space="preserve">Splatnosť vystavenej faktúry je </w:t>
      </w:r>
      <w:r w:rsidR="00440DF5" w:rsidRPr="00477003">
        <w:rPr>
          <w:rFonts w:cs="Arial"/>
          <w:color w:val="000000" w:themeColor="text1"/>
          <w:szCs w:val="22"/>
        </w:rPr>
        <w:t>30</w:t>
      </w:r>
      <w:r w:rsidRPr="005809F1">
        <w:rPr>
          <w:rFonts w:cs="Arial"/>
          <w:color w:val="000000" w:themeColor="text1"/>
          <w:szCs w:val="22"/>
        </w:rPr>
        <w:t xml:space="preserve"> kalendárnych dní od jej preukázateľného doručenia objednávateľovi.</w:t>
      </w: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 xml:space="preserve">DPH bude účtovaná podľa platných predpisov v čase fakturácie.  </w:t>
      </w: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spacing w:after="240"/>
        <w:ind w:left="426" w:hanging="426"/>
        <w:jc w:val="both"/>
        <w:rPr>
          <w:rFonts w:cs="Arial"/>
          <w:color w:val="000000" w:themeColor="text1"/>
          <w:szCs w:val="22"/>
        </w:rPr>
      </w:pPr>
      <w:r w:rsidRPr="005809F1">
        <w:rPr>
          <w:rFonts w:cs="Arial"/>
          <w:color w:val="000000" w:themeColor="text1"/>
          <w:szCs w:val="22"/>
        </w:rPr>
        <w:t xml:space="preserve">Dodávateľom predložená faktúra ako daňový doklad, musí byť vyhotovená v súlade s  ustanovením § 71 zákona č. 222/2004 Z. z. o dani z pridanej hodnoty v znení neskorších predpisov. V opačnom prípade bude mať objednávateľ právo vrátiť ju dodávateľovi na doplnenie s tým, že prestane plynúť lehota splatnosti faktúry a nová lehota splatnosti začne plynúť doručením doplnenej a opravenej faktúry. </w:t>
      </w:r>
    </w:p>
    <w:p w:rsidR="005809F1" w:rsidRPr="005809F1" w:rsidRDefault="005809F1" w:rsidP="005809F1">
      <w:pPr>
        <w:numPr>
          <w:ilvl w:val="0"/>
          <w:numId w:val="4"/>
        </w:numPr>
        <w:tabs>
          <w:tab w:val="clear" w:pos="1694"/>
          <w:tab w:val="num" w:pos="-6379"/>
        </w:tabs>
        <w:suppressAutoHyphens/>
        <w:ind w:left="426" w:hanging="426"/>
        <w:jc w:val="both"/>
        <w:rPr>
          <w:rFonts w:cs="Arial"/>
          <w:color w:val="000000" w:themeColor="text1"/>
          <w:sz w:val="24"/>
        </w:rPr>
      </w:pPr>
      <w:r w:rsidRPr="005809F1">
        <w:rPr>
          <w:rFonts w:cs="Arial"/>
          <w:color w:val="000000" w:themeColor="text1"/>
          <w:szCs w:val="22"/>
        </w:rPr>
        <w:t>Objednávateľ neposkytne dodávateľovi preddavok na dodanie predmetu zmluvy</w:t>
      </w:r>
      <w:r w:rsidRPr="005809F1">
        <w:rPr>
          <w:rFonts w:cs="Arial"/>
          <w:color w:val="000000" w:themeColor="text1"/>
          <w:sz w:val="24"/>
        </w:rPr>
        <w:t xml:space="preserve">. </w:t>
      </w: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Čl. VI</w:t>
      </w:r>
    </w:p>
    <w:p w:rsidR="005809F1" w:rsidRPr="005809F1" w:rsidRDefault="005809F1" w:rsidP="005809F1">
      <w:pPr>
        <w:pStyle w:val="Zarkazkladnhotextu21"/>
        <w:spacing w:after="240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Záručná doba a zodpovednosť za vady predmetu zmluvy</w:t>
      </w:r>
    </w:p>
    <w:p w:rsidR="005809F1" w:rsidRPr="005809F1" w:rsidRDefault="005809F1" w:rsidP="005809F1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lastRenderedPageBreak/>
        <w:t>Dodávateľ zodpovedá za to, že predmet zmluvy je v súlade s podmienkami tejto zmluvy a že počas celej záručnej doby bude mať vlastnosti, dohodnuté v tejto zmluve.</w:t>
      </w:r>
    </w:p>
    <w:p w:rsidR="005809F1" w:rsidRPr="005809F1" w:rsidRDefault="005809F1" w:rsidP="005809F1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Záruka sa vzťahuje na predmet zmluvy za predpokladu riadnej starostlivosti a údržby predmetu zmluvy objednávateľom. Záruka sa nevzťahuje na prípady násilného poškodenia predmetu zmluvy, resp. poškodenia živelnou pohromou.</w:t>
      </w:r>
    </w:p>
    <w:p w:rsidR="005809F1" w:rsidRPr="005809F1" w:rsidRDefault="005809F1" w:rsidP="005809F1">
      <w:pPr>
        <w:pStyle w:val="Zkladntext21"/>
        <w:widowControl w:val="0"/>
        <w:numPr>
          <w:ilvl w:val="2"/>
          <w:numId w:val="5"/>
        </w:numPr>
        <w:tabs>
          <w:tab w:val="clear" w:pos="2160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Záručná dobu na predmet zmluvy je 24 mesiacov od </w:t>
      </w:r>
      <w:r w:rsidR="00440DF5">
        <w:rPr>
          <w:rFonts w:ascii="Arial" w:hAnsi="Arial" w:cs="Arial"/>
          <w:color w:val="000000" w:themeColor="text1"/>
          <w:sz w:val="22"/>
          <w:szCs w:val="22"/>
          <w:lang w:val="sk-SK"/>
        </w:rPr>
        <w:t>dodania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predmetu zmluvy.</w:t>
      </w: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Čl. VIII</w:t>
      </w:r>
    </w:p>
    <w:p w:rsidR="005809F1" w:rsidRPr="005809F1" w:rsidRDefault="005809F1" w:rsidP="005809F1">
      <w:pPr>
        <w:pStyle w:val="Zarkazkladnhotextu21"/>
        <w:spacing w:after="240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Zmluvné pokuty a úroky z omeškania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 prípade omeškania dodávateľa s plnením predmetu zmluvy v dohodnutom termíne, si môže objednávateľ uplatniť nárok na zmluvnú pokutu vo výške 0,05 % z ceny predmetu zmluvy  za každý deň omeškania. 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V prípade omeškania dodávateľa s odstránením prípadných vád a nedorobkov zistených pri prevzatí predmetu zmluvy a vád zistených počas záručnej doby, objednávateľ si môže uplatniť zmluvnú pokutu vo výške 0,05 % z ceny predmetu zmluvy za každý deň omeškania.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379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 prípade omeškania objednávateľa s úhradou faktúry v dohodnutej lehote, si dodávateľ môže uplatniť úrok z omeškania vo výške 0,05 % z dlžnej sumy za každý deň omeškania. 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7"/>
        </w:numPr>
        <w:tabs>
          <w:tab w:val="clear" w:pos="1694"/>
          <w:tab w:val="left" w:pos="-6237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Uhradením zmluvnej pokuty dodávateľom, nezanikne nárok objednávateľa na náhradu škody, ktorá prevyšuje výšku zmluvnej pokuty.</w:t>
      </w: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Čl. IX</w:t>
      </w:r>
    </w:p>
    <w:p w:rsidR="005809F1" w:rsidRPr="005809F1" w:rsidRDefault="005809F1" w:rsidP="005809F1">
      <w:pPr>
        <w:pStyle w:val="Zarkazkladnhotextu21"/>
        <w:spacing w:after="240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Osobitné ustanovenia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Zmluvné strany sa zaväzujú ihneď písomne oznámiť druhej strane závažné skutočnosti, ktoré nastali po podpise zmluvy a súvisia s predmetom zmluvy.</w:t>
      </w:r>
    </w:p>
    <w:p w:rsidR="005809F1" w:rsidRPr="005809F1" w:rsidRDefault="005809F1" w:rsidP="005809F1">
      <w:pPr>
        <w:pStyle w:val="Zkladntext21"/>
        <w:widowControl w:val="0"/>
        <w:numPr>
          <w:ilvl w:val="0"/>
          <w:numId w:val="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Zmluvné strany sa dohodli, ak predmet zml</w:t>
      </w:r>
      <w:r w:rsidR="00440DF5">
        <w:rPr>
          <w:rFonts w:ascii="Arial" w:hAnsi="Arial" w:cs="Arial"/>
          <w:color w:val="000000" w:themeColor="text1"/>
          <w:sz w:val="22"/>
          <w:szCs w:val="22"/>
          <w:lang w:val="sk-SK"/>
        </w:rPr>
        <w:t>uvy nebude spĺňať čo i len jeden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 z technických parametrov, uvedených v tejto zmluve a </w:t>
      </w:r>
      <w:r w:rsidRPr="005809F1">
        <w:rPr>
          <w:rFonts w:ascii="Arial" w:hAnsi="Arial" w:cs="Arial"/>
          <w:b/>
          <w:color w:val="000000" w:themeColor="text1"/>
          <w:sz w:val="22"/>
          <w:szCs w:val="22"/>
          <w:lang w:val="sk-SK"/>
        </w:rPr>
        <w:t xml:space="preserve">Prílohe č. 1 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tejto zmluvy objednávateľ nepreberie predmet zmluvy ako celok a dodávateľ nemá právo vzniesť žiadne nároky voči objednávateľovi.</w:t>
      </w:r>
    </w:p>
    <w:p w:rsidR="005809F1" w:rsidRDefault="005809F1" w:rsidP="005809F1">
      <w:pPr>
        <w:pStyle w:val="Zkladntext21"/>
        <w:widowControl w:val="0"/>
        <w:numPr>
          <w:ilvl w:val="0"/>
          <w:numId w:val="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V prípade vzniku škody porušením povinností vyplývajúcich zo zmluvy budú zmluvné strany postupovať v súlade s príslušnými ustanoveniami Obchodného zákonníka. </w:t>
      </w:r>
    </w:p>
    <w:p w:rsidR="002014FC" w:rsidRPr="005809F1" w:rsidRDefault="002014FC" w:rsidP="005809F1">
      <w:pPr>
        <w:pStyle w:val="Zkladntext21"/>
        <w:widowControl w:val="0"/>
        <w:numPr>
          <w:ilvl w:val="0"/>
          <w:numId w:val="8"/>
        </w:numPr>
        <w:tabs>
          <w:tab w:val="clear" w:pos="1694"/>
        </w:tabs>
        <w:suppressAutoHyphens/>
        <w:overflowPunct/>
        <w:autoSpaceDE/>
        <w:adjustRightInd/>
        <w:spacing w:after="240" w:line="240" w:lineRule="auto"/>
        <w:ind w:left="426" w:right="0" w:hanging="426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0E7C4F">
        <w:rPr>
          <w:rFonts w:ascii="Arial" w:hAnsi="Arial" w:cs="Arial"/>
          <w:sz w:val="22"/>
          <w:szCs w:val="22"/>
          <w:lang w:val="sk-SK"/>
        </w:rPr>
        <w:t xml:space="preserve">Objednávateľ si vyhradzuje právo bez akýchkoľvek sankcií odstúpiť </w:t>
      </w:r>
      <w:r>
        <w:rPr>
          <w:rFonts w:ascii="Arial" w:hAnsi="Arial" w:cs="Arial"/>
          <w:sz w:val="22"/>
          <w:szCs w:val="22"/>
          <w:lang w:val="sk-SK"/>
        </w:rPr>
        <w:t>od</w:t>
      </w:r>
      <w:r w:rsidRPr="000E7C4F">
        <w:rPr>
          <w:rFonts w:ascii="Arial" w:hAnsi="Arial" w:cs="Arial"/>
          <w:sz w:val="22"/>
          <w:szCs w:val="22"/>
          <w:lang w:val="sk-SK"/>
        </w:rPr>
        <w:t xml:space="preserve"> tejto zmluvy, ak ešte nedošlo k plneniu z tejto zmluvy a výsledky administratívne</w:t>
      </w:r>
      <w:r w:rsidR="00477003">
        <w:rPr>
          <w:rFonts w:ascii="Arial" w:hAnsi="Arial" w:cs="Arial"/>
          <w:sz w:val="22"/>
          <w:szCs w:val="22"/>
          <w:lang w:val="sk-SK"/>
        </w:rPr>
        <w:t>j</w:t>
      </w:r>
      <w:r w:rsidRPr="000E7C4F">
        <w:rPr>
          <w:rFonts w:ascii="Arial" w:hAnsi="Arial" w:cs="Arial"/>
          <w:sz w:val="22"/>
          <w:szCs w:val="22"/>
          <w:lang w:val="sk-SK"/>
        </w:rPr>
        <w:t xml:space="preserve"> finančnej kontroly Poskytovateľa</w:t>
      </w:r>
      <w:r>
        <w:rPr>
          <w:rFonts w:ascii="Arial" w:hAnsi="Arial" w:cs="Arial"/>
          <w:sz w:val="22"/>
          <w:szCs w:val="22"/>
          <w:lang w:val="sk-SK"/>
        </w:rPr>
        <w:t xml:space="preserve"> príspevku</w:t>
      </w:r>
      <w:r w:rsidRPr="000E7C4F">
        <w:rPr>
          <w:rFonts w:ascii="Arial" w:hAnsi="Arial" w:cs="Arial"/>
          <w:sz w:val="22"/>
          <w:szCs w:val="22"/>
          <w:lang w:val="sk-SK"/>
        </w:rPr>
        <w:t xml:space="preserve"> neumožňujú financovanie výdavkov vzniknutých </w:t>
      </w:r>
      <w:r w:rsidR="00477003">
        <w:rPr>
          <w:rFonts w:ascii="Arial" w:hAnsi="Arial" w:cs="Arial"/>
          <w:sz w:val="22"/>
          <w:szCs w:val="22"/>
          <w:lang w:val="sk-SK"/>
        </w:rPr>
        <w:t xml:space="preserve">z </w:t>
      </w:r>
      <w:r w:rsidRPr="000E7C4F">
        <w:rPr>
          <w:rFonts w:ascii="Arial" w:hAnsi="Arial" w:cs="Arial"/>
          <w:sz w:val="22"/>
          <w:szCs w:val="22"/>
          <w:lang w:val="sk-SK"/>
        </w:rPr>
        <w:t>obstarávania predmetu zmluvy alebo iných postupov.</w:t>
      </w:r>
    </w:p>
    <w:p w:rsidR="005809F1" w:rsidRPr="005809F1" w:rsidRDefault="005809F1" w:rsidP="005809F1">
      <w:pPr>
        <w:pStyle w:val="Zkladntext21"/>
        <w:widowControl w:val="0"/>
        <w:tabs>
          <w:tab w:val="left" w:pos="-6237"/>
        </w:tabs>
        <w:suppressAutoHyphens/>
        <w:overflowPunct/>
        <w:autoSpaceDE/>
        <w:adjustRightInd/>
        <w:spacing w:line="240" w:lineRule="auto"/>
        <w:ind w:left="426"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5809F1" w:rsidRPr="005809F1" w:rsidRDefault="005809F1" w:rsidP="005809F1">
      <w:pPr>
        <w:pStyle w:val="Zarkazkladnhotextu21"/>
        <w:jc w:val="center"/>
        <w:rPr>
          <w:rFonts w:ascii="Arial" w:hAnsi="Arial" w:cs="Arial"/>
          <w:b/>
          <w:color w:val="000000" w:themeColor="text1"/>
        </w:rPr>
      </w:pPr>
    </w:p>
    <w:p w:rsidR="005809F1" w:rsidRPr="005809F1" w:rsidRDefault="005809F1" w:rsidP="005809F1">
      <w:pPr>
        <w:pStyle w:val="Zarkazkladnhotextu21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Čl. X</w:t>
      </w:r>
    </w:p>
    <w:p w:rsidR="005809F1" w:rsidRPr="005809F1" w:rsidRDefault="005809F1" w:rsidP="005809F1">
      <w:pPr>
        <w:pStyle w:val="Zarkazkladnhotextu21"/>
        <w:spacing w:after="240"/>
        <w:ind w:firstLine="0"/>
        <w:jc w:val="center"/>
        <w:rPr>
          <w:rFonts w:ascii="Arial" w:hAnsi="Arial" w:cs="Arial"/>
          <w:b/>
          <w:color w:val="000000" w:themeColor="text1"/>
        </w:rPr>
      </w:pPr>
      <w:r w:rsidRPr="005809F1">
        <w:rPr>
          <w:rFonts w:ascii="Arial" w:hAnsi="Arial" w:cs="Arial"/>
          <w:b/>
          <w:color w:val="000000" w:themeColor="text1"/>
        </w:rPr>
        <w:t>Záverečné ustanovenia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Pokiaľ nie je v zmluve dohodnuté inak, riadia sa právne vzťahy z nej vyplývajúce  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lastRenderedPageBreak/>
        <w:t>príslušnými ustanoveniami Obchodného zákonníka a súvisiacimi právnymi predpismi platnými v Slovenskej republike.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576"/>
          <w:tab w:val="left" w:pos="720"/>
        </w:tabs>
        <w:suppressAutoHyphens/>
        <w:autoSpaceDE/>
        <w:adjustRightInd/>
        <w:spacing w:after="240" w:line="240" w:lineRule="auto"/>
        <w:rPr>
          <w:rFonts w:ascii="Arial" w:hAnsi="Arial" w:cs="Arial"/>
          <w:color w:val="000000" w:themeColor="text1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Táto </w:t>
      </w:r>
      <w:r w:rsidRPr="00440DF5">
        <w:rPr>
          <w:rFonts w:ascii="Arial" w:hAnsi="Arial" w:cs="Arial"/>
          <w:color w:val="000000" w:themeColor="text1"/>
          <w:sz w:val="22"/>
          <w:szCs w:val="22"/>
          <w:lang w:val="sk-SK"/>
        </w:rPr>
        <w:t>zmluva nadobúda platnosť dňom podpisu obidvomi zmluvnými stranami a účinnosť dňom nasledujúcim po dni jej zverejnenia na webovej stránke objednávateľa</w:t>
      </w:r>
      <w:r w:rsidRPr="005809F1">
        <w:rPr>
          <w:rFonts w:ascii="Arial" w:hAnsi="Arial" w:cs="Arial"/>
          <w:color w:val="000000" w:themeColor="text1"/>
          <w:szCs w:val="22"/>
          <w:lang w:val="sk-SK"/>
        </w:rPr>
        <w:t>.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Zmluvu je možné meniť alebo dopĺňať iba formou písomných dodatkov, ktoré budú neoddeliteľnou súčasťou zmluvy. 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Zmluva je vyhotovená v štyroch rovnopisoch, dva pre objednávateľa a dva pre dodávateľa.</w:t>
      </w:r>
    </w:p>
    <w:p w:rsidR="005809F1" w:rsidRPr="005809F1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after="240"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Zmluvné strany vyhlasujú, že obsah zmluvy je prejavom ich slobodnej vôle, zmluva nebola uzavretá v tiesni a ani za zvlášť nevýhodných podmienok. Súčasne vyhlasujú, že si ju riadne a dôsledne prečítali, jej obsahu rozumeli a na znak súhlasu ju vlastnoručne podpísali.</w:t>
      </w:r>
    </w:p>
    <w:p w:rsidR="005809F1" w:rsidRPr="00440DF5" w:rsidRDefault="005809F1" w:rsidP="005809F1">
      <w:pPr>
        <w:pStyle w:val="Zkladntext21"/>
        <w:widowControl w:val="0"/>
        <w:numPr>
          <w:ilvl w:val="1"/>
          <w:numId w:val="9"/>
        </w:numPr>
        <w:tabs>
          <w:tab w:val="left" w:pos="576"/>
          <w:tab w:val="left" w:pos="720"/>
        </w:tabs>
        <w:suppressAutoHyphens/>
        <w:overflowPunct/>
        <w:autoSpaceDE/>
        <w:adjustRightInd/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440DF5">
        <w:rPr>
          <w:rFonts w:ascii="Arial" w:hAnsi="Arial" w:cs="Arial"/>
          <w:color w:val="000000" w:themeColor="text1"/>
          <w:sz w:val="22"/>
          <w:szCs w:val="22"/>
          <w:lang w:val="sk-SK"/>
        </w:rPr>
        <w:t>Neoddeliteľnou súčasťou zmluvy sú:</w:t>
      </w:r>
    </w:p>
    <w:p w:rsidR="005809F1" w:rsidRPr="00440DF5" w:rsidRDefault="005809F1" w:rsidP="005809F1">
      <w:pPr>
        <w:pStyle w:val="Zkladntext21"/>
        <w:widowControl w:val="0"/>
        <w:numPr>
          <w:ilvl w:val="0"/>
          <w:numId w:val="10"/>
        </w:numPr>
        <w:tabs>
          <w:tab w:val="clear" w:pos="720"/>
          <w:tab w:val="num" w:pos="-6804"/>
        </w:tabs>
        <w:suppressAutoHyphens/>
        <w:overflowPunct/>
        <w:autoSpaceDE/>
        <w:adjustRightInd/>
        <w:spacing w:line="240" w:lineRule="auto"/>
        <w:ind w:left="567" w:right="0" w:hanging="141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440DF5">
        <w:rPr>
          <w:rFonts w:ascii="Arial" w:hAnsi="Arial" w:cs="Arial"/>
          <w:color w:val="000000" w:themeColor="text1"/>
          <w:sz w:val="22"/>
          <w:szCs w:val="22"/>
          <w:lang w:val="sk-SK"/>
        </w:rPr>
        <w:t xml:space="preserve">Príloha č. 1 – Podrobná špecifikácia predmetu zmluvy </w:t>
      </w: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left="360"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right="0"/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:rsidR="005809F1" w:rsidRPr="005809F1" w:rsidRDefault="005809F1" w:rsidP="005809F1">
      <w:pPr>
        <w:pStyle w:val="Zkladntext21"/>
        <w:widowControl w:val="0"/>
        <w:suppressAutoHyphens/>
        <w:overflowPunct/>
        <w:autoSpaceDE/>
        <w:adjustRightInd/>
        <w:spacing w:line="240" w:lineRule="auto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ab/>
      </w:r>
    </w:p>
    <w:p w:rsidR="005809F1" w:rsidRPr="005809F1" w:rsidRDefault="005809F1" w:rsidP="005809F1">
      <w:pPr>
        <w:pStyle w:val="Zkladntext21"/>
        <w:widowControl w:val="0"/>
        <w:spacing w:after="240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>v .............................., dňa ............</w:t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ab/>
      </w:r>
      <w:r w:rsidRPr="005809F1">
        <w:rPr>
          <w:rFonts w:ascii="Arial" w:hAnsi="Arial" w:cs="Arial"/>
          <w:color w:val="000000" w:themeColor="text1"/>
          <w:sz w:val="22"/>
          <w:szCs w:val="22"/>
          <w:lang w:val="sk-SK"/>
        </w:rPr>
        <w:tab/>
        <w:t>v ..............................., dňa .............</w:t>
      </w:r>
    </w:p>
    <w:p w:rsidR="005809F1" w:rsidRPr="005809F1" w:rsidRDefault="005809F1" w:rsidP="005809F1">
      <w:pPr>
        <w:pStyle w:val="Zkladntext21"/>
        <w:widowControl w:val="0"/>
        <w:spacing w:after="240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5809F1" w:rsidRPr="005809F1" w:rsidRDefault="005809F1" w:rsidP="005809F1">
      <w:pPr>
        <w:pStyle w:val="Zkladntext21"/>
        <w:widowControl w:val="0"/>
        <w:spacing w:after="240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5809F1" w:rsidRPr="005809F1" w:rsidRDefault="005809F1" w:rsidP="005809F1">
      <w:pPr>
        <w:pStyle w:val="Zkladntext21"/>
        <w:widowControl w:val="0"/>
        <w:spacing w:after="240"/>
        <w:ind w:right="0"/>
        <w:rPr>
          <w:rFonts w:ascii="Arial" w:hAnsi="Arial" w:cs="Arial"/>
          <w:color w:val="000000" w:themeColor="text1"/>
          <w:sz w:val="22"/>
          <w:szCs w:val="22"/>
          <w:lang w:val="sk-SK"/>
        </w:rPr>
      </w:pPr>
    </w:p>
    <w:p w:rsidR="005809F1" w:rsidRPr="005809F1" w:rsidRDefault="005809F1" w:rsidP="005809F1">
      <w:pPr>
        <w:pStyle w:val="Zkladntext21"/>
        <w:widowControl w:val="0"/>
        <w:spacing w:after="120"/>
        <w:rPr>
          <w:rFonts w:ascii="Arial" w:hAnsi="Arial" w:cs="Arial"/>
          <w:b/>
          <w:bCs/>
          <w:color w:val="000000" w:themeColor="text1"/>
          <w:sz w:val="22"/>
          <w:szCs w:val="22"/>
          <w:lang w:val="sk-SK" w:eastAsia="ar-SA"/>
        </w:rPr>
      </w:pPr>
    </w:p>
    <w:p w:rsidR="005809F1" w:rsidRPr="005809F1" w:rsidRDefault="005809F1" w:rsidP="005809F1">
      <w:pPr>
        <w:pStyle w:val="Zkladntext21"/>
        <w:widowControl w:val="0"/>
        <w:spacing w:after="120"/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</w:pP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>…………………………………..………</w:t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  <w:t>………………………..…………………</w:t>
      </w:r>
    </w:p>
    <w:p w:rsidR="005809F1" w:rsidRPr="005809F1" w:rsidRDefault="005809F1" w:rsidP="005809F1">
      <w:pPr>
        <w:pStyle w:val="Zkladntext21"/>
        <w:widowControl w:val="0"/>
        <w:spacing w:after="120"/>
        <w:ind w:firstLine="708"/>
        <w:rPr>
          <w:rFonts w:ascii="Arial" w:hAnsi="Arial" w:cs="Arial"/>
          <w:b/>
          <w:bCs/>
          <w:color w:val="000000" w:themeColor="text1"/>
          <w:sz w:val="22"/>
          <w:szCs w:val="22"/>
          <w:lang w:val="sk-SK" w:eastAsia="ar-SA"/>
        </w:rPr>
      </w:pP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>za Objednávateľa</w:t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</w:r>
      <w:r w:rsidRPr="005809F1">
        <w:rPr>
          <w:rFonts w:ascii="Arial" w:hAnsi="Arial" w:cs="Arial"/>
          <w:bCs/>
          <w:color w:val="000000" w:themeColor="text1"/>
          <w:sz w:val="22"/>
          <w:szCs w:val="22"/>
          <w:lang w:val="sk-SK" w:eastAsia="ar-SA"/>
        </w:rPr>
        <w:tab/>
        <w:t xml:space="preserve">za Dodávateľa </w:t>
      </w:r>
    </w:p>
    <w:p w:rsidR="005809F1" w:rsidRPr="005809F1" w:rsidRDefault="005809F1" w:rsidP="005809F1">
      <w:pPr>
        <w:rPr>
          <w:rFonts w:cs="Arial"/>
          <w:color w:val="000000" w:themeColor="text1"/>
        </w:rPr>
      </w:pPr>
    </w:p>
    <w:p w:rsidR="005809F1" w:rsidRPr="005809F1" w:rsidRDefault="005809F1" w:rsidP="005809F1">
      <w:pPr>
        <w:rPr>
          <w:rFonts w:cs="Arial"/>
          <w:color w:val="000000" w:themeColor="text1"/>
        </w:rPr>
      </w:pPr>
    </w:p>
    <w:p w:rsidR="005809F1" w:rsidRPr="005809F1" w:rsidRDefault="005809F1" w:rsidP="005809F1">
      <w:pPr>
        <w:rPr>
          <w:rFonts w:cs="Arial"/>
          <w:color w:val="000000" w:themeColor="text1"/>
        </w:rPr>
      </w:pPr>
    </w:p>
    <w:p w:rsidR="004F41EF" w:rsidRPr="005809F1" w:rsidRDefault="004F41EF">
      <w:pPr>
        <w:rPr>
          <w:rFonts w:cs="Arial"/>
        </w:rPr>
      </w:pPr>
    </w:p>
    <w:sectPr w:rsidR="004F41EF" w:rsidRPr="005809F1" w:rsidSect="00DD28F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TXihei">
    <w:panose1 w:val="02010600040101010101"/>
    <w:charset w:val="86"/>
    <w:family w:val="auto"/>
    <w:pitch w:val="variable"/>
    <w:sig w:usb0="00000287" w:usb1="080F0000" w:usb2="00000010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C"/>
    <w:multiLevelType w:val="singleLevel"/>
    <w:tmpl w:val="0000000C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7531D98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0F0E76"/>
    <w:multiLevelType w:val="multilevel"/>
    <w:tmpl w:val="BB66CFB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346258"/>
    <w:multiLevelType w:val="hybridMultilevel"/>
    <w:tmpl w:val="D31691EE"/>
    <w:lvl w:ilvl="0" w:tplc="A0DE0DBC">
      <w:start w:val="1"/>
      <w:numFmt w:val="lowerLetter"/>
      <w:lvlText w:val="%1)"/>
      <w:lvlJc w:val="left"/>
      <w:pPr>
        <w:tabs>
          <w:tab w:val="num" w:pos="1694"/>
        </w:tabs>
        <w:ind w:left="1694" w:hanging="284"/>
      </w:pPr>
      <w:rPr>
        <w:rFonts w:cs="Times New Roman"/>
        <w:b w:val="0"/>
        <w:i w:val="0"/>
        <w:sz w:val="24"/>
      </w:rPr>
    </w:lvl>
    <w:lvl w:ilvl="1" w:tplc="9D100206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6B785D"/>
    <w:multiLevelType w:val="hybridMultilevel"/>
    <w:tmpl w:val="2F145DE2"/>
    <w:lvl w:ilvl="0" w:tplc="3E78CD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53372"/>
    <w:multiLevelType w:val="hybridMultilevel"/>
    <w:tmpl w:val="BDCA8E28"/>
    <w:lvl w:ilvl="0" w:tplc="07C44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B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1E764587"/>
    <w:multiLevelType w:val="multilevel"/>
    <w:tmpl w:val="05480474"/>
    <w:lvl w:ilvl="0">
      <w:start w:val="3"/>
      <w:numFmt w:val="decimal"/>
      <w:lvlText w:val="%1."/>
      <w:lvlJc w:val="left"/>
      <w:pPr>
        <w:tabs>
          <w:tab w:val="num" w:pos="840"/>
        </w:tabs>
        <w:ind w:left="840" w:hanging="840"/>
      </w:p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 w15:restartNumberingAfterBreak="0">
    <w:nsid w:val="471C3A5B"/>
    <w:multiLevelType w:val="hybridMultilevel"/>
    <w:tmpl w:val="EB7A2A40"/>
    <w:lvl w:ilvl="0" w:tplc="5E9889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C95723"/>
    <w:multiLevelType w:val="multilevel"/>
    <w:tmpl w:val="B1766FF8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50662BBC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851507"/>
    <w:multiLevelType w:val="hybridMultilevel"/>
    <w:tmpl w:val="C1683AA6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94C759F"/>
    <w:multiLevelType w:val="multilevel"/>
    <w:tmpl w:val="900C939E"/>
    <w:lvl w:ilvl="0">
      <w:start w:val="1"/>
      <w:numFmt w:val="decimal"/>
      <w:lvlText w:val="%1."/>
      <w:lvlJc w:val="left"/>
      <w:pPr>
        <w:tabs>
          <w:tab w:val="num" w:pos="1694"/>
        </w:tabs>
        <w:ind w:left="1694" w:hanging="284"/>
      </w:pPr>
      <w:rPr>
        <w:rFonts w:hint="default"/>
        <w:b w:val="0"/>
        <w:i w:val="0"/>
        <w:color w:val="auto"/>
        <w:sz w:val="24"/>
      </w:rPr>
    </w:lvl>
    <w:lvl w:ilvl="1">
      <w:numFmt w:val="bullet"/>
      <w:lvlText w:val="–"/>
      <w:lvlJc w:val="left"/>
      <w:pPr>
        <w:ind w:left="2490" w:hanging="360"/>
      </w:pPr>
      <w:rPr>
        <w:rFonts w:ascii="Arial" w:eastAsia="Times New Roman" w:hAnsi="Arial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8D0AD4"/>
    <w:multiLevelType w:val="multilevel"/>
    <w:tmpl w:val="1F344E7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7F3560E0"/>
    <w:multiLevelType w:val="hybridMultilevel"/>
    <w:tmpl w:val="746E1CD4"/>
    <w:lvl w:ilvl="0" w:tplc="98404B3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color w:val="000000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F1"/>
    <w:rsid w:val="002014FC"/>
    <w:rsid w:val="00203299"/>
    <w:rsid w:val="00381703"/>
    <w:rsid w:val="00440DF5"/>
    <w:rsid w:val="00477003"/>
    <w:rsid w:val="004F41EF"/>
    <w:rsid w:val="005809F1"/>
    <w:rsid w:val="00DD2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B0DDB"/>
  <w15:chartTrackingRefBased/>
  <w15:docId w15:val="{590BA248-B581-ED47-BC0A-F99252AA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809F1"/>
    <w:rPr>
      <w:rFonts w:ascii="Arial" w:eastAsia="Times New Roman" w:hAnsi="Arial" w:cs="Times New Roman"/>
      <w:color w:val="00000A"/>
      <w:sz w:val="22"/>
      <w:lang w:eastAsia="sk-SK"/>
    </w:rPr>
  </w:style>
  <w:style w:type="paragraph" w:styleId="Nadpis1">
    <w:name w:val="heading 1"/>
    <w:basedOn w:val="Normlny"/>
    <w:next w:val="Normlny"/>
    <w:link w:val="Nadpis1Char1"/>
    <w:qFormat/>
    <w:rsid w:val="005809F1"/>
    <w:pPr>
      <w:keepNext/>
      <w:tabs>
        <w:tab w:val="num" w:pos="540"/>
      </w:tabs>
      <w:jc w:val="center"/>
      <w:outlineLvl w:val="0"/>
    </w:pPr>
    <w:rPr>
      <w:color w:val="auto"/>
      <w:sz w:val="40"/>
      <w:szCs w:val="40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809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uiPriority w:val="9"/>
    <w:rsid w:val="005809F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1Char1">
    <w:name w:val="Nadpis 1 Char1"/>
    <w:basedOn w:val="Predvolenpsmoodseku"/>
    <w:link w:val="Nadpis1"/>
    <w:rsid w:val="005809F1"/>
    <w:rPr>
      <w:rFonts w:ascii="Arial" w:eastAsia="Times New Roman" w:hAnsi="Arial" w:cs="Times New Roman"/>
      <w:sz w:val="40"/>
      <w:szCs w:val="40"/>
      <w:lang w:eastAsia="sk-SK"/>
    </w:rPr>
  </w:style>
  <w:style w:type="character" w:customStyle="1" w:styleId="Zkladntext3Char">
    <w:name w:val="Základný text 3 Char"/>
    <w:link w:val="Zkladntext3"/>
    <w:uiPriority w:val="99"/>
    <w:qFormat/>
    <w:locked/>
    <w:rsid w:val="005809F1"/>
    <w:rPr>
      <w:rFonts w:ascii="Arial" w:hAnsi="Arial" w:cs="Times New Roman"/>
      <w:sz w:val="32"/>
    </w:rPr>
  </w:style>
  <w:style w:type="paragraph" w:styleId="Zkladntext3">
    <w:name w:val="Body Text 3"/>
    <w:basedOn w:val="Normlny"/>
    <w:link w:val="Zkladntext3Char"/>
    <w:uiPriority w:val="99"/>
    <w:qFormat/>
    <w:rsid w:val="005809F1"/>
    <w:pPr>
      <w:jc w:val="center"/>
    </w:pPr>
    <w:rPr>
      <w:rFonts w:eastAsiaTheme="minorHAnsi"/>
      <w:color w:val="auto"/>
      <w:sz w:val="32"/>
      <w:lang w:eastAsia="en-US"/>
    </w:rPr>
  </w:style>
  <w:style w:type="character" w:customStyle="1" w:styleId="Zkladntext3Char1">
    <w:name w:val="Základný text 3 Char1"/>
    <w:basedOn w:val="Predvolenpsmoodseku"/>
    <w:uiPriority w:val="99"/>
    <w:semiHidden/>
    <w:rsid w:val="005809F1"/>
    <w:rPr>
      <w:rFonts w:ascii="Arial" w:eastAsia="Times New Roman" w:hAnsi="Arial" w:cs="Times New Roman"/>
      <w:color w:val="00000A"/>
      <w:sz w:val="16"/>
      <w:szCs w:val="16"/>
      <w:lang w:eastAsia="sk-SK"/>
    </w:rPr>
  </w:style>
  <w:style w:type="character" w:customStyle="1" w:styleId="ZkladntextChar1">
    <w:name w:val="Základný text Char1"/>
    <w:link w:val="Zkladntext"/>
    <w:uiPriority w:val="99"/>
    <w:qFormat/>
    <w:locked/>
    <w:rsid w:val="005809F1"/>
    <w:rPr>
      <w:rFonts w:ascii="Arial" w:hAnsi="Arial" w:cs="Times New Roman"/>
    </w:rPr>
  </w:style>
  <w:style w:type="paragraph" w:styleId="Zkladntext">
    <w:name w:val="Body Text"/>
    <w:basedOn w:val="Normlny"/>
    <w:link w:val="ZkladntextChar1"/>
    <w:uiPriority w:val="99"/>
    <w:rsid w:val="005809F1"/>
    <w:pPr>
      <w:jc w:val="both"/>
    </w:pPr>
    <w:rPr>
      <w:rFonts w:eastAsiaTheme="minorHAnsi"/>
      <w:color w:val="auto"/>
      <w:sz w:val="24"/>
      <w:lang w:eastAsia="en-US"/>
    </w:rPr>
  </w:style>
  <w:style w:type="character" w:customStyle="1" w:styleId="ZkladntextChar">
    <w:name w:val="Základný text Char"/>
    <w:basedOn w:val="Predvolenpsmoodseku"/>
    <w:uiPriority w:val="99"/>
    <w:semiHidden/>
    <w:rsid w:val="005809F1"/>
    <w:rPr>
      <w:rFonts w:ascii="Arial" w:eastAsia="Times New Roman" w:hAnsi="Arial" w:cs="Times New Roman"/>
      <w:color w:val="00000A"/>
      <w:sz w:val="22"/>
      <w:lang w:eastAsia="sk-SK"/>
    </w:rPr>
  </w:style>
  <w:style w:type="character" w:customStyle="1" w:styleId="ra">
    <w:name w:val="ra"/>
    <w:qFormat/>
    <w:rsid w:val="005809F1"/>
    <w:rPr>
      <w:rFonts w:cs="Times New Roman"/>
    </w:rPr>
  </w:style>
  <w:style w:type="character" w:customStyle="1" w:styleId="OdsekzoznamuChar">
    <w:name w:val="Odsek zoznamu Char"/>
    <w:aliases w:val="body Char,Odsek zoznamu2 Char"/>
    <w:link w:val="Odsekzoznamu"/>
    <w:uiPriority w:val="99"/>
    <w:qFormat/>
    <w:locked/>
    <w:rsid w:val="005809F1"/>
    <w:rPr>
      <w:rFonts w:ascii="Arial" w:hAnsi="Arial"/>
      <w:sz w:val="22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5809F1"/>
    <w:pPr>
      <w:ind w:left="708"/>
    </w:pPr>
    <w:rPr>
      <w:rFonts w:eastAsiaTheme="minorHAnsi" w:cstheme="minorBidi"/>
      <w:color w:val="auto"/>
      <w:lang w:eastAsia="en-US"/>
    </w:rPr>
  </w:style>
  <w:style w:type="paragraph" w:customStyle="1" w:styleId="Zarkazkladnhotextu21">
    <w:name w:val="Zarážka základného textu 21"/>
    <w:basedOn w:val="Normlny"/>
    <w:qFormat/>
    <w:rsid w:val="005809F1"/>
    <w:pPr>
      <w:widowControl w:val="0"/>
      <w:suppressAutoHyphens/>
      <w:ind w:firstLine="708"/>
      <w:jc w:val="both"/>
    </w:pPr>
    <w:rPr>
      <w:rFonts w:ascii="Times New Roman" w:hAnsi="Times New Roman"/>
      <w:sz w:val="24"/>
    </w:rPr>
  </w:style>
  <w:style w:type="paragraph" w:customStyle="1" w:styleId="C1">
    <w:name w:val="C1"/>
    <w:basedOn w:val="Normlny"/>
    <w:qFormat/>
    <w:rsid w:val="005809F1"/>
    <w:pPr>
      <w:tabs>
        <w:tab w:val="left" w:pos="1065"/>
        <w:tab w:val="left" w:pos="2880"/>
      </w:tabs>
      <w:jc w:val="both"/>
    </w:pPr>
    <w:rPr>
      <w:rFonts w:ascii="Times New Roman" w:hAnsi="Times New Roman"/>
      <w:b/>
      <w:bCs/>
      <w:sz w:val="20"/>
      <w:szCs w:val="20"/>
      <w:lang w:eastAsia="cs-CZ"/>
    </w:rPr>
  </w:style>
  <w:style w:type="paragraph" w:customStyle="1" w:styleId="Zkladntext21">
    <w:name w:val="Základný text 21"/>
    <w:basedOn w:val="Normlny"/>
    <w:rsid w:val="005809F1"/>
    <w:pPr>
      <w:overflowPunct w:val="0"/>
      <w:autoSpaceDE w:val="0"/>
      <w:autoSpaceDN w:val="0"/>
      <w:adjustRightInd w:val="0"/>
      <w:spacing w:line="240" w:lineRule="atLeast"/>
      <w:ind w:right="74"/>
      <w:jc w:val="both"/>
    </w:pPr>
    <w:rPr>
      <w:rFonts w:ascii="Times New Roman" w:hAnsi="Times New Roman"/>
      <w:color w:val="auto"/>
      <w:sz w:val="24"/>
      <w:lang w:val="cs-CZ" w:eastAsia="zh-CN"/>
    </w:rPr>
  </w:style>
  <w:style w:type="character" w:styleId="Hypertextovprepojenie">
    <w:name w:val="Hyperlink"/>
    <w:basedOn w:val="Predvolenpsmoodseku"/>
    <w:uiPriority w:val="99"/>
    <w:unhideWhenUsed/>
    <w:rsid w:val="005809F1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809F1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809F1"/>
    <w:rPr>
      <w:rFonts w:asciiTheme="majorHAnsi" w:eastAsiaTheme="majorEastAsia" w:hAnsiTheme="majorHAnsi" w:cstheme="majorBidi"/>
      <w:color w:val="2F5496" w:themeColor="accent1" w:themeShade="BF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7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.ladomirov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2018-07-28T11:42:00Z</dcterms:created>
  <dcterms:modified xsi:type="dcterms:W3CDTF">2018-08-17T12:04:00Z</dcterms:modified>
</cp:coreProperties>
</file>